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87F5" w14:textId="77777777" w:rsidR="00B87605" w:rsidRDefault="00B87605" w:rsidP="00B87605">
      <w:pPr>
        <w:pStyle w:val="BodyText"/>
        <w:spacing w:before="187" w:line="259" w:lineRule="auto"/>
        <w:ind w:left="100" w:right="98"/>
        <w:jc w:val="center"/>
        <w:rPr>
          <w:b/>
          <w:bCs/>
          <w:sz w:val="28"/>
          <w:szCs w:val="28"/>
        </w:rPr>
      </w:pPr>
      <w:bookmarkStart w:id="0" w:name="_Hlk71185819"/>
      <w:r w:rsidRPr="00B87605">
        <w:rPr>
          <w:b/>
          <w:bCs/>
          <w:sz w:val="28"/>
          <w:szCs w:val="28"/>
        </w:rPr>
        <w:t xml:space="preserve">eHealthNB Centre, Powered by </w:t>
      </w:r>
      <w:proofErr w:type="spellStart"/>
      <w:r w:rsidRPr="00B87605">
        <w:rPr>
          <w:b/>
          <w:bCs/>
          <w:sz w:val="28"/>
          <w:szCs w:val="28"/>
        </w:rPr>
        <w:t>iTacit</w:t>
      </w:r>
      <w:proofErr w:type="spellEnd"/>
    </w:p>
    <w:p w14:paraId="13EE40E8" w14:textId="37C08D91" w:rsidR="00600234" w:rsidRPr="00B87605" w:rsidRDefault="008515F5" w:rsidP="00B87605">
      <w:pPr>
        <w:pStyle w:val="BodyText"/>
        <w:spacing w:before="187" w:line="259" w:lineRule="auto"/>
        <w:ind w:left="100" w:right="98"/>
        <w:jc w:val="center"/>
        <w:rPr>
          <w:b/>
          <w:bCs/>
          <w:sz w:val="28"/>
          <w:szCs w:val="28"/>
        </w:rPr>
      </w:pPr>
      <w:r w:rsidRPr="00B87605">
        <w:rPr>
          <w:b/>
          <w:bCs/>
          <w:sz w:val="28"/>
          <w:szCs w:val="28"/>
        </w:rPr>
        <w:t>Self</w:t>
      </w:r>
      <w:r w:rsidR="00115C7C">
        <w:rPr>
          <w:b/>
          <w:bCs/>
          <w:sz w:val="28"/>
          <w:szCs w:val="28"/>
        </w:rPr>
        <w:t>-</w:t>
      </w:r>
      <w:r w:rsidR="00B87605" w:rsidRPr="00B87605">
        <w:rPr>
          <w:b/>
          <w:bCs/>
          <w:sz w:val="28"/>
          <w:szCs w:val="28"/>
        </w:rPr>
        <w:t>r</w:t>
      </w:r>
      <w:r w:rsidRPr="00B87605">
        <w:rPr>
          <w:b/>
          <w:bCs/>
          <w:sz w:val="28"/>
          <w:szCs w:val="28"/>
        </w:rPr>
        <w:t>egistration</w:t>
      </w:r>
    </w:p>
    <w:p w14:paraId="363CB2E3" w14:textId="296FFA4C" w:rsidR="00600234" w:rsidRDefault="008515F5">
      <w:pPr>
        <w:pStyle w:val="BodyText"/>
        <w:spacing w:before="187" w:line="259" w:lineRule="auto"/>
        <w:ind w:left="100" w:right="98"/>
      </w:pPr>
      <w:r>
        <w:t>If you do not currently have a login for our learning platform, the instructions below will assist you in the self registration process.</w:t>
      </w:r>
      <w:r w:rsidR="00A41FD2">
        <w:t xml:space="preserve"> Refer to screenshot below.</w:t>
      </w:r>
    </w:p>
    <w:p w14:paraId="51A7878E" w14:textId="65178F25" w:rsidR="00600234" w:rsidRDefault="008515F5">
      <w:pPr>
        <w:pStyle w:val="ListParagraph"/>
        <w:numPr>
          <w:ilvl w:val="0"/>
          <w:numId w:val="1"/>
        </w:numPr>
        <w:tabs>
          <w:tab w:val="left" w:pos="821"/>
        </w:tabs>
        <w:spacing w:before="161"/>
        <w:ind w:hanging="361"/>
      </w:pPr>
      <w:r>
        <w:t xml:space="preserve">Access </w:t>
      </w:r>
      <w:r w:rsidR="00F92E76">
        <w:t xml:space="preserve">eHealth NB Centre </w:t>
      </w:r>
      <w:r>
        <w:t>by clicking on this link:</w:t>
      </w:r>
      <w:r>
        <w:rPr>
          <w:color w:val="0000FF"/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https://ehealthnbcentre.itacit.com</w:t>
        </w:r>
      </w:hyperlink>
      <w:r>
        <w:t>.</w:t>
      </w:r>
    </w:p>
    <w:p w14:paraId="251522F2" w14:textId="4FBAC452" w:rsidR="00054C4E" w:rsidRDefault="00054C4E" w:rsidP="00054C4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color w:val="000000"/>
        </w:rPr>
      </w:pPr>
      <w:r>
        <w:rPr>
          <w:color w:val="000000"/>
        </w:rPr>
        <w:t xml:space="preserve">If you need to change your language, select the drop down to the top </w:t>
      </w:r>
      <w:r w:rsidR="005209CA">
        <w:rPr>
          <w:color w:val="000000"/>
        </w:rPr>
        <w:t>right</w:t>
      </w:r>
      <w:r>
        <w:rPr>
          <w:color w:val="000000"/>
        </w:rPr>
        <w:t xml:space="preserve">. </w:t>
      </w:r>
      <w:r w:rsidR="005209CA">
        <w:rPr>
          <w:color w:val="000000"/>
        </w:rPr>
        <w:t xml:space="preserve"> </w:t>
      </w:r>
      <w:r>
        <w:rPr>
          <w:color w:val="000000"/>
        </w:rPr>
        <w:t>Self-Registering with</w:t>
      </w:r>
      <w:r w:rsidR="00995733">
        <w:rPr>
          <w:color w:val="000000"/>
        </w:rPr>
        <w:t xml:space="preserve"> your preferred language</w:t>
      </w:r>
      <w:r>
        <w:rPr>
          <w:color w:val="000000"/>
        </w:rPr>
        <w:t xml:space="preserve"> will ensure that communications will be in the language of your choice. </w:t>
      </w:r>
    </w:p>
    <w:p w14:paraId="0E04E1AA" w14:textId="23FD0E43" w:rsidR="00054C4E" w:rsidRPr="00054C4E" w:rsidRDefault="00054C4E" w:rsidP="00115C7C">
      <w:pPr>
        <w:widowControl/>
        <w:autoSpaceDE/>
        <w:autoSpaceDN/>
        <w:spacing w:after="160" w:line="259" w:lineRule="auto"/>
        <w:contextualSpacing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E18DC5C" wp14:editId="1931629E">
            <wp:extent cx="5695950" cy="1281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6127" cy="12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749A" w14:textId="77777777" w:rsidR="00054C4E" w:rsidRDefault="00054C4E" w:rsidP="00054C4E">
      <w:pPr>
        <w:pStyle w:val="ListParagraph"/>
        <w:tabs>
          <w:tab w:val="left" w:pos="821"/>
        </w:tabs>
        <w:spacing w:before="161"/>
        <w:ind w:firstLine="0"/>
      </w:pPr>
    </w:p>
    <w:p w14:paraId="23082B4E" w14:textId="5963932F" w:rsidR="00600234" w:rsidRDefault="008515F5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 xml:space="preserve">Select “Get Started” and </w:t>
      </w:r>
      <w:r w:rsidR="00995733">
        <w:t>complete</w:t>
      </w:r>
      <w:r>
        <w:t xml:space="preserve"> the fields as</w:t>
      </w:r>
      <w:r>
        <w:rPr>
          <w:spacing w:val="-10"/>
        </w:rPr>
        <w:t xml:space="preserve"> </w:t>
      </w:r>
      <w:r>
        <w:t>prompted</w:t>
      </w:r>
      <w:r w:rsidR="00A41FD2">
        <w:t xml:space="preserve"> (refer to screenshot below):</w:t>
      </w:r>
    </w:p>
    <w:p w14:paraId="0B1ECB1B" w14:textId="77777777" w:rsidR="00B87605" w:rsidRDefault="00B87605" w:rsidP="00B87605">
      <w:pPr>
        <w:pStyle w:val="ListParagraph"/>
        <w:tabs>
          <w:tab w:val="left" w:pos="821"/>
        </w:tabs>
        <w:spacing w:before="20"/>
        <w:ind w:firstLine="0"/>
      </w:pPr>
    </w:p>
    <w:p w14:paraId="0B720537" w14:textId="09DF18AA" w:rsidR="00600234" w:rsidRDefault="00B87605" w:rsidP="00B87605">
      <w:pPr>
        <w:pStyle w:val="BodyText"/>
        <w:spacing w:before="9"/>
        <w:jc w:val="center"/>
        <w:rPr>
          <w:sz w:val="11"/>
        </w:rPr>
      </w:pPr>
      <w:r>
        <w:rPr>
          <w:noProof/>
        </w:rPr>
        <w:drawing>
          <wp:inline distT="0" distB="0" distL="0" distR="0" wp14:anchorId="4EC1DCFE" wp14:editId="2FA6D1B4">
            <wp:extent cx="3105150" cy="2783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6913" cy="28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B319" w14:textId="77777777" w:rsidR="00600234" w:rsidRDefault="00600234">
      <w:pPr>
        <w:pStyle w:val="BodyText"/>
      </w:pPr>
    </w:p>
    <w:p w14:paraId="4C5A968E" w14:textId="4A4E94DC" w:rsidR="008515F5" w:rsidRDefault="008515F5">
      <w:pPr>
        <w:spacing w:line="256" w:lineRule="auto"/>
        <w:ind w:left="100" w:right="734"/>
        <w:rPr>
          <w:i/>
        </w:rPr>
      </w:pPr>
    </w:p>
    <w:p w14:paraId="0FCDDFE0" w14:textId="0F049F20" w:rsidR="008515F5" w:rsidRDefault="008515F5" w:rsidP="008515F5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bookmarkStart w:id="1" w:name="_Hlk67575835"/>
      <w:r w:rsidRPr="008515F5">
        <w:t>Enter the email address to which you want to receive communications and training.</w:t>
      </w:r>
    </w:p>
    <w:p w14:paraId="3F5942ED" w14:textId="5E694FB1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09233217" w14:textId="26454857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4AF4FCFC" w14:textId="339A1F0C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3AA5DE7C" w14:textId="08550DB2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41FB268D" w14:textId="5B02D499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16A2E892" w14:textId="02C0ED9A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3E67E824" w14:textId="33417397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70FC2F69" w14:textId="15B3BAE5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2B159E76" w14:textId="77777777" w:rsidR="005209CA" w:rsidRDefault="005209CA" w:rsidP="005209CA">
      <w:pPr>
        <w:pStyle w:val="ListParagraph"/>
        <w:tabs>
          <w:tab w:val="left" w:pos="821"/>
        </w:tabs>
        <w:spacing w:before="20"/>
        <w:ind w:firstLine="0"/>
      </w:pPr>
    </w:p>
    <w:p w14:paraId="63820910" w14:textId="3FF326EE" w:rsidR="00707550" w:rsidRDefault="005209CA" w:rsidP="008515F5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lastRenderedPageBreak/>
        <w:t>S</w:t>
      </w:r>
      <w:r w:rsidR="00707550">
        <w:t>elect “EHR – Electronic Health Record” as your location along with the role that best describes your position</w:t>
      </w:r>
      <w:r w:rsidR="00A41FD2">
        <w:t xml:space="preserve"> (refer to screenshot below):</w:t>
      </w:r>
    </w:p>
    <w:bookmarkEnd w:id="1"/>
    <w:p w14:paraId="4333C94F" w14:textId="77777777" w:rsidR="008515F5" w:rsidRPr="008515F5" w:rsidRDefault="008515F5" w:rsidP="008515F5">
      <w:pPr>
        <w:pStyle w:val="ListParagraph"/>
        <w:tabs>
          <w:tab w:val="left" w:pos="821"/>
        </w:tabs>
        <w:spacing w:before="20"/>
        <w:ind w:firstLine="0"/>
      </w:pPr>
    </w:p>
    <w:p w14:paraId="43B19C81" w14:textId="77777777" w:rsidR="008515F5" w:rsidRDefault="008515F5">
      <w:pPr>
        <w:spacing w:line="256" w:lineRule="auto"/>
        <w:ind w:left="100" w:right="734"/>
        <w:rPr>
          <w:i/>
        </w:rPr>
      </w:pPr>
    </w:p>
    <w:p w14:paraId="6DA53651" w14:textId="5A4F0BB8" w:rsidR="00600234" w:rsidRDefault="00600234" w:rsidP="00B87605">
      <w:pPr>
        <w:pStyle w:val="BodyText"/>
        <w:spacing w:before="3"/>
        <w:jc w:val="center"/>
        <w:rPr>
          <w:i/>
          <w:sz w:val="10"/>
        </w:rPr>
      </w:pPr>
    </w:p>
    <w:p w14:paraId="7621AC92" w14:textId="72678E08" w:rsidR="00600234" w:rsidRDefault="00F85B32" w:rsidP="00F85B32">
      <w:pPr>
        <w:pStyle w:val="BodyText"/>
        <w:jc w:val="center"/>
        <w:rPr>
          <w:i/>
        </w:rPr>
      </w:pPr>
      <w:r>
        <w:rPr>
          <w:noProof/>
        </w:rPr>
        <w:drawing>
          <wp:inline distT="0" distB="0" distL="0" distR="0" wp14:anchorId="09C0CDE8" wp14:editId="2F67D77A">
            <wp:extent cx="2827206" cy="225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3069" cy="226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53A8" w14:textId="2DC088E4" w:rsidR="00600234" w:rsidRDefault="00600234">
      <w:pPr>
        <w:pStyle w:val="BodyText"/>
        <w:spacing w:before="4"/>
        <w:rPr>
          <w:i/>
          <w:sz w:val="27"/>
        </w:rPr>
      </w:pPr>
    </w:p>
    <w:p w14:paraId="750DC764" w14:textId="0567729C" w:rsidR="007A2ABC" w:rsidRPr="00A41FD2" w:rsidRDefault="007A2ABC" w:rsidP="00A41FD2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 w:rsidRPr="00A41FD2">
        <w:t>Choosing your role</w:t>
      </w:r>
      <w:r w:rsidR="00A41FD2">
        <w:t xml:space="preserve"> (</w:t>
      </w:r>
      <w:r w:rsidR="00556A4A">
        <w:t xml:space="preserve">refer to </w:t>
      </w:r>
      <w:r w:rsidR="00A41FD2">
        <w:t>screenshot below):</w:t>
      </w:r>
    </w:p>
    <w:p w14:paraId="4E50530B" w14:textId="616A6EB8" w:rsidR="00F75ABF" w:rsidRPr="00556A4A" w:rsidRDefault="00C0675E" w:rsidP="007A2ABC">
      <w:pPr>
        <w:pStyle w:val="BodyText"/>
        <w:numPr>
          <w:ilvl w:val="1"/>
          <w:numId w:val="1"/>
        </w:numPr>
        <w:spacing w:before="4"/>
        <w:rPr>
          <w:iCs/>
        </w:rPr>
      </w:pPr>
      <w:r>
        <w:rPr>
          <w:iCs/>
        </w:rPr>
        <w:t xml:space="preserve">Where applicable, </w:t>
      </w:r>
      <w:r w:rsidR="008D38A8" w:rsidRPr="00556A4A">
        <w:rPr>
          <w:iCs/>
        </w:rPr>
        <w:t>role</w:t>
      </w:r>
      <w:r>
        <w:rPr>
          <w:iCs/>
        </w:rPr>
        <w:t>s</w:t>
      </w:r>
      <w:r w:rsidR="008D38A8" w:rsidRPr="00556A4A">
        <w:rPr>
          <w:iCs/>
        </w:rPr>
        <w:t xml:space="preserve"> </w:t>
      </w:r>
      <w:r w:rsidR="00156EC8">
        <w:rPr>
          <w:iCs/>
        </w:rPr>
        <w:t>a</w:t>
      </w:r>
      <w:r w:rsidR="008D38A8" w:rsidRPr="00556A4A">
        <w:rPr>
          <w:iCs/>
        </w:rPr>
        <w:t xml:space="preserve"> </w:t>
      </w:r>
      <w:r w:rsidR="00156EC8">
        <w:rPr>
          <w:iCs/>
        </w:rPr>
        <w:t xml:space="preserve">re combined to include both </w:t>
      </w:r>
      <w:r w:rsidR="008D38A8" w:rsidRPr="00556A4A">
        <w:rPr>
          <w:iCs/>
        </w:rPr>
        <w:t xml:space="preserve">clinical </w:t>
      </w:r>
      <w:r w:rsidR="00156EC8">
        <w:rPr>
          <w:iCs/>
        </w:rPr>
        <w:t>(i</w:t>
      </w:r>
      <w:r w:rsidR="00156EC8" w:rsidRPr="00556A4A">
        <w:rPr>
          <w:iCs/>
        </w:rPr>
        <w:t>f you are a licensed professional</w:t>
      </w:r>
      <w:r w:rsidR="00156EC8">
        <w:rPr>
          <w:iCs/>
        </w:rPr>
        <w:t xml:space="preserve">) </w:t>
      </w:r>
      <w:r w:rsidR="008D38A8" w:rsidRPr="00556A4A">
        <w:rPr>
          <w:iCs/>
        </w:rPr>
        <w:t>and non-clinical option</w:t>
      </w:r>
      <w:r>
        <w:rPr>
          <w:iCs/>
        </w:rPr>
        <w:t>s</w:t>
      </w:r>
      <w:r w:rsidR="00156EC8">
        <w:rPr>
          <w:iCs/>
        </w:rPr>
        <w:t xml:space="preserve"> (</w:t>
      </w:r>
      <w:r w:rsidR="00156EC8" w:rsidRPr="00556A4A">
        <w:rPr>
          <w:iCs/>
        </w:rPr>
        <w:t>If you do not have a licensing body</w:t>
      </w:r>
      <w:r w:rsidR="00156EC8">
        <w:rPr>
          <w:iCs/>
        </w:rPr>
        <w:t>)</w:t>
      </w:r>
      <w:r w:rsidR="008D38A8" w:rsidRPr="00556A4A">
        <w:rPr>
          <w:iCs/>
        </w:rPr>
        <w:t>.</w:t>
      </w:r>
      <w:r w:rsidR="007A2ABC" w:rsidRPr="00556A4A">
        <w:rPr>
          <w:iCs/>
        </w:rPr>
        <w:t xml:space="preserve"> </w:t>
      </w:r>
    </w:p>
    <w:p w14:paraId="59F32BBC" w14:textId="1A656818" w:rsidR="007A2ABC" w:rsidRPr="00556A4A" w:rsidRDefault="007A2ABC" w:rsidP="007A2ABC">
      <w:pPr>
        <w:pStyle w:val="BodyText"/>
        <w:numPr>
          <w:ilvl w:val="1"/>
          <w:numId w:val="1"/>
        </w:numPr>
        <w:spacing w:before="4"/>
        <w:rPr>
          <w:iCs/>
        </w:rPr>
      </w:pPr>
      <w:r w:rsidRPr="00556A4A">
        <w:rPr>
          <w:iCs/>
        </w:rPr>
        <w:t>Electronic Medical Record (EMR) is</w:t>
      </w:r>
      <w:r w:rsidR="00232E4D">
        <w:rPr>
          <w:iCs/>
        </w:rPr>
        <w:t xml:space="preserve"> a</w:t>
      </w:r>
      <w:r w:rsidRPr="00556A4A">
        <w:rPr>
          <w:iCs/>
        </w:rPr>
        <w:t xml:space="preserve"> software solution provided by a certified EMR vendor that allows for electronic patient charting.  If your medical office uses this type of software solution</w:t>
      </w:r>
      <w:r w:rsidR="00F03C37" w:rsidRPr="00556A4A">
        <w:rPr>
          <w:iCs/>
        </w:rPr>
        <w:t xml:space="preserve">, choose Electronic Medical Record </w:t>
      </w:r>
      <w:r w:rsidR="001D7EE6" w:rsidRPr="00556A4A">
        <w:rPr>
          <w:iCs/>
        </w:rPr>
        <w:t>Office</w:t>
      </w:r>
      <w:r w:rsidR="00156EC8">
        <w:rPr>
          <w:iCs/>
        </w:rPr>
        <w:t>.</w:t>
      </w:r>
    </w:p>
    <w:p w14:paraId="6F88A1D6" w14:textId="4B200CB1" w:rsidR="00241E8C" w:rsidRPr="00556A4A" w:rsidRDefault="00241E8C" w:rsidP="007A2ABC">
      <w:pPr>
        <w:pStyle w:val="BodyText"/>
        <w:numPr>
          <w:ilvl w:val="1"/>
          <w:numId w:val="1"/>
        </w:numPr>
        <w:spacing w:before="4"/>
        <w:rPr>
          <w:iCs/>
        </w:rPr>
      </w:pPr>
      <w:r w:rsidRPr="00556A4A">
        <w:rPr>
          <w:iCs/>
        </w:rPr>
        <w:t xml:space="preserve">Private sector refers to </w:t>
      </w:r>
      <w:r w:rsidR="00156EC8">
        <w:rPr>
          <w:iCs/>
        </w:rPr>
        <w:t xml:space="preserve">both </w:t>
      </w:r>
      <w:r w:rsidR="00FC7EDE" w:rsidRPr="00556A4A">
        <w:rPr>
          <w:iCs/>
        </w:rPr>
        <w:t>clinical</w:t>
      </w:r>
      <w:r w:rsidRPr="00556A4A">
        <w:rPr>
          <w:iCs/>
        </w:rPr>
        <w:t xml:space="preserve"> and support staff not employed by the provincial government, Regional Health Authorities (RHAs) </w:t>
      </w:r>
      <w:r w:rsidR="0052650F" w:rsidRPr="00556A4A">
        <w:rPr>
          <w:iCs/>
        </w:rPr>
        <w:t xml:space="preserve">or by an EMR. </w:t>
      </w:r>
    </w:p>
    <w:p w14:paraId="56212A97" w14:textId="2793D0D2" w:rsidR="00241E8C" w:rsidRDefault="00241E8C" w:rsidP="007A2ABC">
      <w:pPr>
        <w:pStyle w:val="BodyText"/>
        <w:numPr>
          <w:ilvl w:val="1"/>
          <w:numId w:val="1"/>
        </w:numPr>
        <w:spacing w:before="4"/>
        <w:rPr>
          <w:iCs/>
        </w:rPr>
      </w:pPr>
      <w:r w:rsidRPr="00556A4A">
        <w:rPr>
          <w:iCs/>
        </w:rPr>
        <w:t>Federal government</w:t>
      </w:r>
      <w:r w:rsidR="00484954" w:rsidRPr="00556A4A">
        <w:rPr>
          <w:iCs/>
        </w:rPr>
        <w:t xml:space="preserve"> refers to individuals employed at federal institutions, such as First Nations, Corrections and Department of </w:t>
      </w:r>
      <w:r w:rsidR="000F297F" w:rsidRPr="00556A4A">
        <w:rPr>
          <w:iCs/>
        </w:rPr>
        <w:t xml:space="preserve">National </w:t>
      </w:r>
      <w:r w:rsidR="00484954" w:rsidRPr="00556A4A">
        <w:rPr>
          <w:iCs/>
        </w:rPr>
        <w:t>Defen</w:t>
      </w:r>
      <w:r w:rsidR="000F297F" w:rsidRPr="00556A4A">
        <w:rPr>
          <w:iCs/>
        </w:rPr>
        <w:t>c</w:t>
      </w:r>
      <w:r w:rsidR="00484954" w:rsidRPr="00556A4A">
        <w:rPr>
          <w:iCs/>
        </w:rPr>
        <w:t>e.</w:t>
      </w:r>
    </w:p>
    <w:p w14:paraId="6CBEDF0E" w14:textId="428FF4B8" w:rsidR="00156EC8" w:rsidRPr="00556A4A" w:rsidRDefault="00156EC8" w:rsidP="007A2ABC">
      <w:pPr>
        <w:pStyle w:val="BodyText"/>
        <w:numPr>
          <w:ilvl w:val="1"/>
          <w:numId w:val="1"/>
        </w:numPr>
        <w:spacing w:before="4"/>
        <w:rPr>
          <w:iCs/>
        </w:rPr>
      </w:pPr>
      <w:r>
        <w:rPr>
          <w:iCs/>
        </w:rPr>
        <w:t>GNB Staff refers to individuals employed at Government o</w:t>
      </w:r>
      <w:r w:rsidR="002C2C54">
        <w:rPr>
          <w:iCs/>
        </w:rPr>
        <w:t>f New Brunswick.</w:t>
      </w:r>
    </w:p>
    <w:p w14:paraId="0DF70C52" w14:textId="77777777" w:rsidR="00F75ABF" w:rsidRDefault="00F75ABF" w:rsidP="00F75ABF">
      <w:pPr>
        <w:widowControl/>
        <w:adjustRightInd w:val="0"/>
        <w:spacing w:line="288" w:lineRule="auto"/>
        <w:rPr>
          <w:rFonts w:eastAsiaTheme="minorHAnsi"/>
          <w:color w:val="000000"/>
          <w:lang w:eastAsia="en-US" w:bidi="ar-SA"/>
        </w:rPr>
      </w:pPr>
      <w:bookmarkStart w:id="2" w:name="_Hlk67576143"/>
    </w:p>
    <w:p w14:paraId="59A0518C" w14:textId="57711FB7" w:rsidR="00F75ABF" w:rsidRDefault="00F75ABF" w:rsidP="00FE2416">
      <w:pPr>
        <w:widowControl/>
        <w:adjustRightInd w:val="0"/>
        <w:spacing w:line="288" w:lineRule="auto"/>
        <w:jc w:val="center"/>
        <w:rPr>
          <w:rFonts w:ascii="Segoe UI" w:eastAsiaTheme="minorHAnsi" w:hAnsi="Segoe UI" w:cs="Segoe UI"/>
          <w:b/>
          <w:bCs/>
          <w:color w:val="00ABA9"/>
          <w:sz w:val="18"/>
          <w:szCs w:val="18"/>
          <w:lang w:eastAsia="en-US" w:bidi="ar-SA"/>
        </w:rPr>
      </w:pPr>
    </w:p>
    <w:p w14:paraId="09B3832F" w14:textId="448D4EC5" w:rsidR="00156EC8" w:rsidRDefault="00156EC8" w:rsidP="00FE2416">
      <w:pPr>
        <w:widowControl/>
        <w:adjustRightInd w:val="0"/>
        <w:spacing w:line="288" w:lineRule="auto"/>
        <w:jc w:val="center"/>
        <w:rPr>
          <w:rFonts w:ascii="Segoe UI" w:eastAsiaTheme="minorHAnsi" w:hAnsi="Segoe UI" w:cs="Segoe UI"/>
          <w:b/>
          <w:bCs/>
          <w:color w:val="00ABA9"/>
          <w:sz w:val="18"/>
          <w:szCs w:val="18"/>
          <w:lang w:eastAsia="en-US" w:bidi="ar-SA"/>
        </w:rPr>
      </w:pPr>
      <w:r>
        <w:rPr>
          <w:rFonts w:ascii="Segoe UI" w:eastAsiaTheme="minorHAnsi" w:hAnsi="Segoe UI" w:cs="Segoe UI"/>
          <w:b/>
          <w:bCs/>
          <w:noProof/>
          <w:color w:val="00ABA9"/>
          <w:sz w:val="18"/>
          <w:szCs w:val="18"/>
          <w:lang w:eastAsia="en-US" w:bidi="ar-SA"/>
        </w:rPr>
        <w:lastRenderedPageBreak/>
        <w:drawing>
          <wp:inline distT="0" distB="0" distL="0" distR="0" wp14:anchorId="146F0657" wp14:editId="4399FBF3">
            <wp:extent cx="4664518" cy="560240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27" cy="57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44B1" w14:textId="77777777" w:rsidR="00F75ABF" w:rsidRDefault="00F75ABF" w:rsidP="00F75ABF">
      <w:pPr>
        <w:widowControl/>
        <w:adjustRightInd w:val="0"/>
        <w:spacing w:line="288" w:lineRule="auto"/>
        <w:rPr>
          <w:rFonts w:ascii="Segoe UI" w:eastAsiaTheme="minorHAnsi" w:hAnsi="Segoe UI" w:cs="Segoe UI"/>
          <w:b/>
          <w:bCs/>
          <w:color w:val="7030A0"/>
          <w:sz w:val="18"/>
          <w:szCs w:val="18"/>
          <w:lang w:eastAsia="en-US" w:bidi="ar-SA"/>
        </w:rPr>
      </w:pPr>
    </w:p>
    <w:p w14:paraId="40B0FAFB" w14:textId="77777777" w:rsidR="00F75ABF" w:rsidRDefault="00F75ABF" w:rsidP="00F75ABF">
      <w:pPr>
        <w:tabs>
          <w:tab w:val="left" w:pos="821"/>
        </w:tabs>
      </w:pPr>
    </w:p>
    <w:p w14:paraId="1323F5D4" w14:textId="0112380D" w:rsidR="00600234" w:rsidRDefault="008515F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When you have filled out the required information</w:t>
      </w:r>
      <w:r w:rsidR="002B146B">
        <w:t>,</w:t>
      </w:r>
      <w:r>
        <w:t xml:space="preserve"> </w:t>
      </w:r>
      <w:r w:rsidR="002B146B">
        <w:t>c</w:t>
      </w:r>
      <w:r>
        <w:t>lick “Get My</w:t>
      </w:r>
      <w:r>
        <w:rPr>
          <w:spacing w:val="-6"/>
        </w:rPr>
        <w:t xml:space="preserve"> </w:t>
      </w:r>
      <w:r>
        <w:t>Account”.</w:t>
      </w:r>
    </w:p>
    <w:p w14:paraId="659A766B" w14:textId="15405A1B" w:rsidR="00600234" w:rsidRDefault="00F85B32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224"/>
      </w:pPr>
      <w:r>
        <w:t>After this step</w:t>
      </w:r>
      <w:r w:rsidR="004176F8">
        <w:t>,</w:t>
      </w:r>
      <w:r w:rsidR="008515F5">
        <w:t xml:space="preserve"> you will be sent a validation email</w:t>
      </w:r>
      <w:r>
        <w:t xml:space="preserve">. </w:t>
      </w:r>
      <w:r w:rsidR="005209CA">
        <w:t xml:space="preserve"> </w:t>
      </w:r>
      <w:r>
        <w:t xml:space="preserve">Please click on the link contained in the email to validate your account. </w:t>
      </w:r>
    </w:p>
    <w:p w14:paraId="71BDCDBF" w14:textId="39BBD6A4" w:rsidR="00FE2416" w:rsidRDefault="00F85B3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 xml:space="preserve">Once your email is validated, you will be able to login </w:t>
      </w:r>
      <w:r w:rsidR="008515F5">
        <w:t>to</w:t>
      </w:r>
      <w:r w:rsidR="002B146B">
        <w:t xml:space="preserve"> the</w:t>
      </w:r>
      <w:r w:rsidR="008515F5">
        <w:t xml:space="preserve"> </w:t>
      </w:r>
      <w:r>
        <w:t xml:space="preserve">eHealthNB Centre. </w:t>
      </w:r>
      <w:bookmarkEnd w:id="0"/>
      <w:bookmarkEnd w:id="2"/>
    </w:p>
    <w:p w14:paraId="76261DA1" w14:textId="05693498" w:rsidR="00FE2416" w:rsidRDefault="00FE2416"/>
    <w:sectPr w:rsidR="00FE2416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8D4"/>
    <w:multiLevelType w:val="hybridMultilevel"/>
    <w:tmpl w:val="447A6CC2"/>
    <w:lvl w:ilvl="0" w:tplc="E102CD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2E46"/>
    <w:multiLevelType w:val="hybridMultilevel"/>
    <w:tmpl w:val="C1ECF78C"/>
    <w:lvl w:ilvl="0" w:tplc="82929D2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D344C06">
      <w:numFmt w:val="bullet"/>
      <w:lvlText w:val="•"/>
      <w:lvlJc w:val="left"/>
      <w:pPr>
        <w:ind w:left="1694" w:hanging="360"/>
      </w:pPr>
      <w:rPr>
        <w:rFonts w:hint="default"/>
        <w:lang w:val="en-CA" w:eastAsia="en-CA" w:bidi="en-CA"/>
      </w:rPr>
    </w:lvl>
    <w:lvl w:ilvl="2" w:tplc="E3F4850E">
      <w:numFmt w:val="bullet"/>
      <w:lvlText w:val="•"/>
      <w:lvlJc w:val="left"/>
      <w:pPr>
        <w:ind w:left="2568" w:hanging="360"/>
      </w:pPr>
      <w:rPr>
        <w:rFonts w:hint="default"/>
        <w:lang w:val="en-CA" w:eastAsia="en-CA" w:bidi="en-CA"/>
      </w:rPr>
    </w:lvl>
    <w:lvl w:ilvl="3" w:tplc="CBE4A5C6">
      <w:numFmt w:val="bullet"/>
      <w:lvlText w:val="•"/>
      <w:lvlJc w:val="left"/>
      <w:pPr>
        <w:ind w:left="3442" w:hanging="360"/>
      </w:pPr>
      <w:rPr>
        <w:rFonts w:hint="default"/>
        <w:lang w:val="en-CA" w:eastAsia="en-CA" w:bidi="en-CA"/>
      </w:rPr>
    </w:lvl>
    <w:lvl w:ilvl="4" w:tplc="16DC4F54">
      <w:numFmt w:val="bullet"/>
      <w:lvlText w:val="•"/>
      <w:lvlJc w:val="left"/>
      <w:pPr>
        <w:ind w:left="4316" w:hanging="360"/>
      </w:pPr>
      <w:rPr>
        <w:rFonts w:hint="default"/>
        <w:lang w:val="en-CA" w:eastAsia="en-CA" w:bidi="en-CA"/>
      </w:rPr>
    </w:lvl>
    <w:lvl w:ilvl="5" w:tplc="CA96617E">
      <w:numFmt w:val="bullet"/>
      <w:lvlText w:val="•"/>
      <w:lvlJc w:val="left"/>
      <w:pPr>
        <w:ind w:left="5190" w:hanging="360"/>
      </w:pPr>
      <w:rPr>
        <w:rFonts w:hint="default"/>
        <w:lang w:val="en-CA" w:eastAsia="en-CA" w:bidi="en-CA"/>
      </w:rPr>
    </w:lvl>
    <w:lvl w:ilvl="6" w:tplc="AFEC8F64">
      <w:numFmt w:val="bullet"/>
      <w:lvlText w:val="•"/>
      <w:lvlJc w:val="left"/>
      <w:pPr>
        <w:ind w:left="6064" w:hanging="360"/>
      </w:pPr>
      <w:rPr>
        <w:rFonts w:hint="default"/>
        <w:lang w:val="en-CA" w:eastAsia="en-CA" w:bidi="en-CA"/>
      </w:rPr>
    </w:lvl>
    <w:lvl w:ilvl="7" w:tplc="8632A0D6">
      <w:numFmt w:val="bullet"/>
      <w:lvlText w:val="•"/>
      <w:lvlJc w:val="left"/>
      <w:pPr>
        <w:ind w:left="6938" w:hanging="360"/>
      </w:pPr>
      <w:rPr>
        <w:rFonts w:hint="default"/>
        <w:lang w:val="en-CA" w:eastAsia="en-CA" w:bidi="en-CA"/>
      </w:rPr>
    </w:lvl>
    <w:lvl w:ilvl="8" w:tplc="DD00FA4A">
      <w:numFmt w:val="bullet"/>
      <w:lvlText w:val="•"/>
      <w:lvlJc w:val="left"/>
      <w:pPr>
        <w:ind w:left="7812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4"/>
    <w:rsid w:val="00054C4E"/>
    <w:rsid w:val="000F297F"/>
    <w:rsid w:val="00115C7C"/>
    <w:rsid w:val="00156EC8"/>
    <w:rsid w:val="00166A82"/>
    <w:rsid w:val="001D7EE6"/>
    <w:rsid w:val="001F0C26"/>
    <w:rsid w:val="00232E4D"/>
    <w:rsid w:val="00241E8C"/>
    <w:rsid w:val="002B146B"/>
    <w:rsid w:val="002C2C54"/>
    <w:rsid w:val="003B38D7"/>
    <w:rsid w:val="003C4CC8"/>
    <w:rsid w:val="00403607"/>
    <w:rsid w:val="004176F8"/>
    <w:rsid w:val="00484954"/>
    <w:rsid w:val="005209CA"/>
    <w:rsid w:val="0052650F"/>
    <w:rsid w:val="00556A4A"/>
    <w:rsid w:val="00600234"/>
    <w:rsid w:val="00707550"/>
    <w:rsid w:val="007A2ABC"/>
    <w:rsid w:val="007E158C"/>
    <w:rsid w:val="008515F5"/>
    <w:rsid w:val="008A0C60"/>
    <w:rsid w:val="008D38A8"/>
    <w:rsid w:val="00995733"/>
    <w:rsid w:val="00A41FD2"/>
    <w:rsid w:val="00AA20A3"/>
    <w:rsid w:val="00B30FB2"/>
    <w:rsid w:val="00B87605"/>
    <w:rsid w:val="00BA744E"/>
    <w:rsid w:val="00C0675E"/>
    <w:rsid w:val="00CF30EA"/>
    <w:rsid w:val="00E16DFF"/>
    <w:rsid w:val="00EC130A"/>
    <w:rsid w:val="00F03C37"/>
    <w:rsid w:val="00F75ABF"/>
    <w:rsid w:val="00F85B32"/>
    <w:rsid w:val="00F92E76"/>
    <w:rsid w:val="00FC7EDE"/>
    <w:rsid w:val="00FE2416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4E5"/>
  <w15:docId w15:val="{17145669-E88C-406E-9A16-8DBDCF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33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33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33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semiHidden/>
    <w:unhideWhenUsed/>
    <w:rsid w:val="00FE241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E2416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ealthnbcentre.itacit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A2756CF91C54380772CE24FD733BD" ma:contentTypeVersion="1" ma:contentTypeDescription="Create a new document." ma:contentTypeScope="" ma:versionID="6c13594745772c80fa1678516eff89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23988-DA9F-4AA3-838C-97870EDC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455A7-273D-4D20-8B76-057B4D2A9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42A12-3F16-4FC6-9312-248C04AD0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Porter, Haillee (DH/MS)</dc:creator>
  <cp:lastModifiedBy>Sakri, Mohamed (DH/MS)</cp:lastModifiedBy>
  <cp:revision>3</cp:revision>
  <dcterms:created xsi:type="dcterms:W3CDTF">2022-02-15T15:47:00Z</dcterms:created>
  <dcterms:modified xsi:type="dcterms:W3CDTF">2022-02-15T16:11:00Z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0x010100DB5A2756CF91C54380772CE24FD733BD</vt:lpwstr>
  </property>
</Properties>
</file>